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EE14C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ОАО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ОАО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P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году - в отношении объектов капитального строительства сметной ст</w:t>
      </w:r>
      <w:r>
        <w:rPr>
          <w:sz w:val="28"/>
          <w:szCs w:val="28"/>
        </w:rPr>
        <w:t>оимостью 3</w:t>
      </w:r>
      <w:bookmarkStart w:id="0" w:name="_GoBack"/>
      <w:bookmarkEnd w:id="0"/>
      <w:r>
        <w:rPr>
          <w:sz w:val="28"/>
          <w:szCs w:val="28"/>
        </w:rPr>
        <w:t xml:space="preserve"> млрд. рублей и более.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>, утвержденная Комитетом по тарифам</w:t>
      </w:r>
      <w:r w:rsidR="00EE14CB">
        <w:rPr>
          <w:rFonts w:ascii="Times New Roman" w:hAnsi="Times New Roman" w:cs="Times New Roman"/>
          <w:sz w:val="28"/>
          <w:szCs w:val="28"/>
        </w:rPr>
        <w:t xml:space="preserve"> и ценовой политике Ленинградской области и Комитетом по топливно-энергетическому комплексу 10.03.2014г.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7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4 млрд. руб. с НДС.</w:t>
      </w:r>
      <w:proofErr w:type="gramEnd"/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ОАО «Коммунарские электрические </w:t>
      </w:r>
      <w:proofErr w:type="spellStart"/>
      <w:r w:rsidR="00EE14CB" w:rsidRPr="00EE14CB">
        <w:rPr>
          <w:rFonts w:ascii="Times New Roman" w:hAnsi="Times New Roman" w:cs="Times New Roman"/>
          <w:sz w:val="28"/>
          <w:szCs w:val="28"/>
        </w:rPr>
        <w:t>сети</w:t>
      </w:r>
      <w:proofErr w:type="gramStart"/>
      <w:r w:rsidR="00EE14CB" w:rsidRPr="00EE14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ОАО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7г.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 не требовалось и в 201</w:t>
      </w:r>
      <w:r w:rsidR="00EE14C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4D7139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3</cp:revision>
  <dcterms:created xsi:type="dcterms:W3CDTF">2016-04-15T05:56:00Z</dcterms:created>
  <dcterms:modified xsi:type="dcterms:W3CDTF">2016-05-13T09:55:00Z</dcterms:modified>
</cp:coreProperties>
</file>